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0D4E" w14:textId="258015BC" w:rsidR="00A93AAC" w:rsidRDefault="005F7CDE" w:rsidP="005F7CDE">
      <w:pPr>
        <w:jc w:val="center"/>
      </w:pPr>
      <w:r>
        <w:t>Draft Comment Letter for Debit Interchange Rulemaking</w:t>
      </w:r>
    </w:p>
    <w:p w14:paraId="3546E70D" w14:textId="77777777" w:rsidR="005574EA" w:rsidRDefault="005574EA" w:rsidP="005574EA"/>
    <w:p w14:paraId="27CA4371" w14:textId="328D6185" w:rsidR="005574EA" w:rsidRDefault="004F71E4" w:rsidP="005574EA">
      <w:r>
        <w:t xml:space="preserve">Ann. E. </w:t>
      </w:r>
      <w:proofErr w:type="spellStart"/>
      <w:r>
        <w:t>Misback</w:t>
      </w:r>
      <w:proofErr w:type="spellEnd"/>
    </w:p>
    <w:p w14:paraId="4221BA09" w14:textId="3D9C6AA9" w:rsidR="004F71E4" w:rsidRDefault="004F71E4" w:rsidP="005574EA">
      <w:r>
        <w:t>Secretary</w:t>
      </w:r>
    </w:p>
    <w:p w14:paraId="1157921F" w14:textId="758A0EB0" w:rsidR="004F71E4" w:rsidRDefault="004F71E4" w:rsidP="005574EA">
      <w:r>
        <w:t>Board of Governors of the Federal Reserve System</w:t>
      </w:r>
    </w:p>
    <w:p w14:paraId="77278296" w14:textId="519FDD33" w:rsidR="004F71E4" w:rsidRDefault="004F71E4" w:rsidP="005574EA">
      <w:r>
        <w:t>20</w:t>
      </w:r>
      <w:r w:rsidRPr="004F71E4">
        <w:rPr>
          <w:vertAlign w:val="superscript"/>
        </w:rPr>
        <w:t>th</w:t>
      </w:r>
      <w:r>
        <w:t xml:space="preserve"> St. and Constitution Ave. NW</w:t>
      </w:r>
    </w:p>
    <w:p w14:paraId="7DCB5D59" w14:textId="6262F082" w:rsidR="004F71E4" w:rsidRDefault="004F71E4" w:rsidP="005574EA">
      <w:r>
        <w:t>Washington, DC 20551</w:t>
      </w:r>
    </w:p>
    <w:p w14:paraId="21F958EC" w14:textId="77777777" w:rsidR="004F71E4" w:rsidRDefault="004F71E4" w:rsidP="005574EA"/>
    <w:p w14:paraId="09EBC17D" w14:textId="0F092B3A" w:rsidR="004F71E4" w:rsidRPr="004F71E4" w:rsidRDefault="004F71E4" w:rsidP="005574EA">
      <w:pPr>
        <w:rPr>
          <w:b/>
          <w:bCs/>
        </w:rPr>
      </w:pPr>
      <w:r w:rsidRPr="004F71E4">
        <w:rPr>
          <w:b/>
          <w:bCs/>
        </w:rPr>
        <w:t xml:space="preserve">Re: </w:t>
      </w:r>
      <w:r w:rsidRPr="004F71E4">
        <w:rPr>
          <w:b/>
          <w:bCs/>
        </w:rPr>
        <w:tab/>
        <w:t>Docket No. R-1818, RIN 7100-AG-67</w:t>
      </w:r>
    </w:p>
    <w:p w14:paraId="47CA96DB" w14:textId="02536D09" w:rsidR="004F71E4" w:rsidRPr="004F71E4" w:rsidRDefault="004F71E4" w:rsidP="005574EA">
      <w:pPr>
        <w:rPr>
          <w:b/>
          <w:bCs/>
        </w:rPr>
      </w:pPr>
      <w:r w:rsidRPr="004F71E4">
        <w:rPr>
          <w:b/>
          <w:bCs/>
        </w:rPr>
        <w:tab/>
        <w:t>Notice of Proposed Rulemaking: Debit Card Interchange Fees and Routing</w:t>
      </w:r>
    </w:p>
    <w:p w14:paraId="46AF3614" w14:textId="77777777" w:rsidR="004F71E4" w:rsidRDefault="004F71E4" w:rsidP="005574EA"/>
    <w:p w14:paraId="444FF330" w14:textId="77777777" w:rsidR="004F71E4" w:rsidRDefault="004F71E4" w:rsidP="005574EA"/>
    <w:p w14:paraId="5DAB5D4C" w14:textId="1136B6C1" w:rsidR="004F71E4" w:rsidRDefault="004F71E4" w:rsidP="005574EA">
      <w:r>
        <w:t xml:space="preserve">Dear Ms. </w:t>
      </w:r>
      <w:proofErr w:type="spellStart"/>
      <w:r>
        <w:t>Misback</w:t>
      </w:r>
      <w:proofErr w:type="spellEnd"/>
      <w:r>
        <w:t>:</w:t>
      </w:r>
    </w:p>
    <w:p w14:paraId="58F59E1D" w14:textId="77777777" w:rsidR="004F71E4" w:rsidRDefault="004F71E4" w:rsidP="005574EA"/>
    <w:p w14:paraId="6011988F" w14:textId="76DE5DF9" w:rsidR="0016729E" w:rsidRDefault="00336F34" w:rsidP="006442AF">
      <w:pPr>
        <w:ind w:firstLine="720"/>
      </w:pPr>
      <w:r w:rsidRPr="00336F34">
        <w:t xml:space="preserve">I am </w:t>
      </w:r>
      <w:r w:rsidR="004C7DDF">
        <w:t xml:space="preserve">the </w:t>
      </w:r>
      <w:r w:rsidR="004C7DDF" w:rsidRPr="0077646B">
        <w:rPr>
          <w:highlight w:val="yellow"/>
        </w:rPr>
        <w:t>[title]</w:t>
      </w:r>
      <w:r w:rsidR="004C7DDF">
        <w:t xml:space="preserve"> of</w:t>
      </w:r>
      <w:r w:rsidRPr="00336F34">
        <w:t xml:space="preserve"> </w:t>
      </w:r>
      <w:r w:rsidR="006442AF" w:rsidRPr="00947CA7">
        <w:rPr>
          <w:highlight w:val="yellow"/>
        </w:rPr>
        <w:t>[</w:t>
      </w:r>
      <w:r w:rsidRPr="00307679">
        <w:rPr>
          <w:i/>
          <w:iCs/>
          <w:highlight w:val="yellow"/>
        </w:rPr>
        <w:t>n</w:t>
      </w:r>
      <w:r w:rsidR="006442AF" w:rsidRPr="00307679">
        <w:rPr>
          <w:i/>
          <w:iCs/>
          <w:highlight w:val="yellow"/>
        </w:rPr>
        <w:t>ame of business</w:t>
      </w:r>
      <w:r w:rsidR="006442AF" w:rsidRPr="00947CA7">
        <w:rPr>
          <w:highlight w:val="yellow"/>
        </w:rPr>
        <w:t>]</w:t>
      </w:r>
      <w:r>
        <w:t>, and I</w:t>
      </w:r>
      <w:r w:rsidR="004F71E4">
        <w:t xml:space="preserve"> appreciate the opportunity to submit th</w:t>
      </w:r>
      <w:r w:rsidR="009B36E9">
        <w:t xml:space="preserve">is </w:t>
      </w:r>
      <w:r w:rsidR="004F71E4">
        <w:t xml:space="preserve">comment </w:t>
      </w:r>
      <w:r w:rsidR="006442AF">
        <w:t>in response to</w:t>
      </w:r>
      <w:r w:rsidR="004F71E4">
        <w:t xml:space="preserve"> the Federal Reserve Board’s </w:t>
      </w:r>
      <w:r w:rsidR="00C05316">
        <w:t xml:space="preserve">(“Board” or “Fed”) </w:t>
      </w:r>
      <w:r w:rsidR="004F71E4">
        <w:t xml:space="preserve">Notice of Proposed Rulemaking </w:t>
      </w:r>
      <w:r w:rsidR="00290C50">
        <w:t xml:space="preserve">(“NPRM”) </w:t>
      </w:r>
      <w:r w:rsidR="006442AF">
        <w:t>on</w:t>
      </w:r>
      <w:r w:rsidR="004F71E4">
        <w:t xml:space="preserve"> debit card interchange fees.  </w:t>
      </w:r>
      <w:r w:rsidR="004F71E4" w:rsidRPr="00947CA7">
        <w:rPr>
          <w:highlight w:val="yellow"/>
        </w:rPr>
        <w:t>[</w:t>
      </w:r>
      <w:r w:rsidR="006442AF" w:rsidRPr="00307679">
        <w:rPr>
          <w:i/>
          <w:iCs/>
          <w:highlight w:val="yellow"/>
        </w:rPr>
        <w:t>Name of business</w:t>
      </w:r>
      <w:r w:rsidR="006442AF" w:rsidRPr="00947CA7">
        <w:rPr>
          <w:highlight w:val="yellow"/>
        </w:rPr>
        <w:t>]</w:t>
      </w:r>
      <w:r w:rsidR="006442AF">
        <w:t xml:space="preserve"> </w:t>
      </w:r>
      <w:r w:rsidR="00947CA7">
        <w:t>operates</w:t>
      </w:r>
      <w:r w:rsidR="006442AF">
        <w:t xml:space="preserve"> </w:t>
      </w:r>
      <w:r w:rsidR="006442AF" w:rsidRPr="00947CA7">
        <w:rPr>
          <w:highlight w:val="yellow"/>
        </w:rPr>
        <w:t>[</w:t>
      </w:r>
      <w:r w:rsidR="006442AF" w:rsidRPr="00307679">
        <w:rPr>
          <w:i/>
          <w:iCs/>
          <w:highlight w:val="yellow"/>
        </w:rPr>
        <w:t>number</w:t>
      </w:r>
      <w:r w:rsidR="006442AF" w:rsidRPr="00947CA7">
        <w:rPr>
          <w:highlight w:val="yellow"/>
        </w:rPr>
        <w:t>]</w:t>
      </w:r>
      <w:r w:rsidR="006442AF">
        <w:t xml:space="preserve"> convenience stores in </w:t>
      </w:r>
      <w:r w:rsidR="006442AF" w:rsidRPr="00947CA7">
        <w:rPr>
          <w:highlight w:val="yellow"/>
        </w:rPr>
        <w:t>[</w:t>
      </w:r>
      <w:r w:rsidR="006442AF" w:rsidRPr="00307679">
        <w:rPr>
          <w:i/>
          <w:iCs/>
          <w:highlight w:val="yellow"/>
        </w:rPr>
        <w:t>number of states or other geographic areas</w:t>
      </w:r>
      <w:r w:rsidR="006442AF" w:rsidRPr="00947CA7">
        <w:rPr>
          <w:highlight w:val="yellow"/>
        </w:rPr>
        <w:t>]</w:t>
      </w:r>
      <w:r w:rsidR="006442AF">
        <w:t>,</w:t>
      </w:r>
      <w:r w:rsidR="002435F8">
        <w:t xml:space="preserve"> </w:t>
      </w:r>
      <w:r w:rsidR="006442AF">
        <w:t>and employ</w:t>
      </w:r>
      <w:r>
        <w:t>s</w:t>
      </w:r>
      <w:r w:rsidR="006442AF">
        <w:t xml:space="preserve"> </w:t>
      </w:r>
      <w:r w:rsidR="006442AF" w:rsidRPr="00947CA7">
        <w:rPr>
          <w:highlight w:val="yellow"/>
        </w:rPr>
        <w:t>[</w:t>
      </w:r>
      <w:r w:rsidR="006442AF" w:rsidRPr="00307679">
        <w:rPr>
          <w:i/>
          <w:iCs/>
          <w:highlight w:val="yellow"/>
        </w:rPr>
        <w:t>number</w:t>
      </w:r>
      <w:r w:rsidR="006442AF" w:rsidRPr="00947CA7">
        <w:rPr>
          <w:highlight w:val="yellow"/>
        </w:rPr>
        <w:t>]</w:t>
      </w:r>
      <w:r w:rsidR="006442AF">
        <w:t xml:space="preserve"> people. </w:t>
      </w:r>
      <w:r w:rsidR="006442AF" w:rsidRPr="00947CA7">
        <w:rPr>
          <w:highlight w:val="yellow"/>
        </w:rPr>
        <w:t>[</w:t>
      </w:r>
      <w:r w:rsidR="006442AF" w:rsidRPr="00307679">
        <w:rPr>
          <w:i/>
          <w:iCs/>
          <w:highlight w:val="yellow"/>
        </w:rPr>
        <w:t xml:space="preserve">Insert other </w:t>
      </w:r>
      <w:r w:rsidR="002435F8" w:rsidRPr="00307679">
        <w:rPr>
          <w:i/>
          <w:iCs/>
          <w:highlight w:val="yellow"/>
        </w:rPr>
        <w:t xml:space="preserve">helpful </w:t>
      </w:r>
      <w:r w:rsidR="006442AF" w:rsidRPr="00307679">
        <w:rPr>
          <w:i/>
          <w:iCs/>
          <w:highlight w:val="yellow"/>
        </w:rPr>
        <w:t xml:space="preserve">information about </w:t>
      </w:r>
      <w:r w:rsidR="002435F8" w:rsidRPr="00307679">
        <w:rPr>
          <w:i/>
          <w:iCs/>
          <w:highlight w:val="yellow"/>
        </w:rPr>
        <w:t>your</w:t>
      </w:r>
      <w:r w:rsidR="006442AF" w:rsidRPr="00307679">
        <w:rPr>
          <w:i/>
          <w:iCs/>
          <w:highlight w:val="yellow"/>
        </w:rPr>
        <w:t xml:space="preserve"> business, such as how long you have been in business, if </w:t>
      </w:r>
      <w:r w:rsidR="00947CA7" w:rsidRPr="00307679">
        <w:rPr>
          <w:i/>
          <w:iCs/>
          <w:highlight w:val="yellow"/>
        </w:rPr>
        <w:t>your business</w:t>
      </w:r>
      <w:r w:rsidR="006442AF" w:rsidRPr="00307679">
        <w:rPr>
          <w:i/>
          <w:iCs/>
          <w:highlight w:val="yellow"/>
        </w:rPr>
        <w:t xml:space="preserve"> is family-owned, if it is a small business, and the important role your business plays in the communities you serve.]</w:t>
      </w:r>
      <w:r w:rsidR="00054164" w:rsidRPr="00307679">
        <w:rPr>
          <w:i/>
          <w:iCs/>
        </w:rPr>
        <w:t xml:space="preserve">  </w:t>
      </w:r>
    </w:p>
    <w:p w14:paraId="328ED581" w14:textId="77777777" w:rsidR="00054164" w:rsidRDefault="00054164" w:rsidP="006442AF">
      <w:pPr>
        <w:ind w:firstLine="720"/>
      </w:pPr>
    </w:p>
    <w:p w14:paraId="48F98D44" w14:textId="24C675F1" w:rsidR="00054164" w:rsidRDefault="00336F34" w:rsidP="006442AF">
      <w:pPr>
        <w:ind w:firstLine="720"/>
      </w:pPr>
      <w:r>
        <w:t>I write to express my general support for the Board’s proposal to reduce the maximum debit interchange fee for regulated debit card</w:t>
      </w:r>
      <w:r w:rsidR="00307679">
        <w:t xml:space="preserve"> issuers</w:t>
      </w:r>
      <w:r>
        <w:t xml:space="preserve"> and to establish a regular process for updating the interchange fee limit every other year.  These steps are much needed and long overdue.  However, </w:t>
      </w:r>
      <w:r w:rsidR="002435F8">
        <w:t>I want to make clear that the Fed’s new proposed fee limit</w:t>
      </w:r>
      <w:r w:rsidR="00EF2085">
        <w:t>s, while lower</w:t>
      </w:r>
      <w:r w:rsidR="002435F8">
        <w:t xml:space="preserve"> </w:t>
      </w:r>
      <w:r w:rsidR="00EF2085">
        <w:t xml:space="preserve">than the </w:t>
      </w:r>
      <w:r w:rsidR="003C19A0">
        <w:t>current limits</w:t>
      </w:r>
      <w:r w:rsidR="00EF2085">
        <w:t xml:space="preserve">, </w:t>
      </w:r>
      <w:r w:rsidR="002435F8">
        <w:t xml:space="preserve">are still </w:t>
      </w:r>
      <w:r w:rsidR="004C7DDF">
        <w:t>much too high</w:t>
      </w:r>
      <w:r w:rsidR="00EF2085">
        <w:t xml:space="preserve">; in fact, </w:t>
      </w:r>
      <w:r w:rsidR="002409C3">
        <w:t xml:space="preserve">the </w:t>
      </w:r>
      <w:r w:rsidR="00EF2085">
        <w:t xml:space="preserve">data </w:t>
      </w:r>
      <w:r w:rsidR="002409C3">
        <w:t xml:space="preserve">clearly show that </w:t>
      </w:r>
      <w:r w:rsidR="00EF2085">
        <w:t>the</w:t>
      </w:r>
      <w:r w:rsidR="003C19A0">
        <w:t xml:space="preserve"> limits</w:t>
      </w:r>
      <w:r w:rsidR="00EF2085">
        <w:t xml:space="preserve"> should </w:t>
      </w:r>
      <w:r w:rsidR="002435F8">
        <w:t xml:space="preserve">be </w:t>
      </w:r>
      <w:r w:rsidR="00A16F13">
        <w:t xml:space="preserve">made </w:t>
      </w:r>
      <w:r w:rsidR="0077646B">
        <w:t xml:space="preserve">even </w:t>
      </w:r>
      <w:r w:rsidR="004C7DDF">
        <w:t>lower when the Fed writes its final rule</w:t>
      </w:r>
      <w:r w:rsidR="002435F8">
        <w:t xml:space="preserve">.  </w:t>
      </w:r>
      <w:r w:rsidR="00C05316">
        <w:t xml:space="preserve">It is also critically important that the Board safeguard the process for future fee limit adjustments so that banks are not able to manipulate it by </w:t>
      </w:r>
      <w:r w:rsidR="00307679">
        <w:t xml:space="preserve">inflating or </w:t>
      </w:r>
      <w:r w:rsidR="00C05316">
        <w:t>misrepresenting costs.</w:t>
      </w:r>
      <w:r>
        <w:t xml:space="preserve">  </w:t>
      </w:r>
    </w:p>
    <w:p w14:paraId="0F14633D" w14:textId="0BDFC0B5" w:rsidR="004F71E4" w:rsidRDefault="004F71E4" w:rsidP="005574EA">
      <w:r>
        <w:t xml:space="preserve"> </w:t>
      </w:r>
    </w:p>
    <w:p w14:paraId="598D3C6F" w14:textId="1F129F92" w:rsidR="00947CA7" w:rsidRDefault="00947CA7" w:rsidP="005574EA">
      <w:r>
        <w:tab/>
      </w:r>
      <w:r w:rsidR="004F71E4">
        <w:t xml:space="preserve">Interchange fees, or swipe fees, are a significant </w:t>
      </w:r>
      <w:r>
        <w:t>challenge</w:t>
      </w:r>
      <w:r w:rsidR="004F71E4">
        <w:t xml:space="preserve"> for</w:t>
      </w:r>
      <w:r w:rsidR="00E134B0">
        <w:t xml:space="preserve"> our business</w:t>
      </w:r>
      <w:r>
        <w:t>.  It is</w:t>
      </w:r>
      <w:r w:rsidR="00C05316">
        <w:t xml:space="preserve"> </w:t>
      </w:r>
      <w:r>
        <w:t xml:space="preserve">not feasible to </w:t>
      </w:r>
      <w:r w:rsidR="00A176DB">
        <w:t>operate</w:t>
      </w:r>
      <w:r>
        <w:t xml:space="preserve"> a convenience store these days without accepting Visa and Mastercard payment cards, but the cards carry high fees that cut significantly into our profit margin every time a card is swiped.</w:t>
      </w:r>
      <w:r w:rsidR="009B36E9">
        <w:t xml:space="preserve">  </w:t>
      </w:r>
      <w:r w:rsidR="00054164">
        <w:t>In fact, s</w:t>
      </w:r>
      <w:r w:rsidR="00C46F58">
        <w:t>wipe fees are one of the highest operating costs we face</w:t>
      </w:r>
      <w:r w:rsidR="00307679">
        <w:t xml:space="preserve"> </w:t>
      </w:r>
      <w:r w:rsidR="00307679" w:rsidRPr="00307679">
        <w:rPr>
          <w:highlight w:val="yellow"/>
        </w:rPr>
        <w:t>[</w:t>
      </w:r>
      <w:r w:rsidR="00307679" w:rsidRPr="00307679">
        <w:rPr>
          <w:i/>
          <w:iCs/>
          <w:highlight w:val="yellow"/>
        </w:rPr>
        <w:t>consider</w:t>
      </w:r>
      <w:r w:rsidR="00307679" w:rsidRPr="00307679">
        <w:rPr>
          <w:highlight w:val="yellow"/>
        </w:rPr>
        <w:t xml:space="preserve"> </w:t>
      </w:r>
      <w:r w:rsidR="00307679" w:rsidRPr="00307679">
        <w:rPr>
          <w:i/>
          <w:iCs/>
          <w:highlight w:val="yellow"/>
        </w:rPr>
        <w:t xml:space="preserve">inserting </w:t>
      </w:r>
      <w:r w:rsidR="00C46F58" w:rsidRPr="00307679">
        <w:rPr>
          <w:i/>
          <w:iCs/>
          <w:highlight w:val="yellow"/>
        </w:rPr>
        <w:t>information on how much your business pays in swipe fees, either overall swipe fees or debit swipe fees</w:t>
      </w:r>
      <w:r w:rsidR="00C46F58" w:rsidRPr="00C46F58">
        <w:rPr>
          <w:highlight w:val="yellow"/>
        </w:rPr>
        <w:t>]</w:t>
      </w:r>
      <w:r w:rsidR="00C46F58">
        <w:t xml:space="preserve">.  For </w:t>
      </w:r>
      <w:r w:rsidR="00E134B0">
        <w:t>almost</w:t>
      </w:r>
      <w:r w:rsidR="00C46F58">
        <w:t xml:space="preserve"> all</w:t>
      </w:r>
      <w:r w:rsidR="00054164">
        <w:t xml:space="preserve"> of our </w:t>
      </w:r>
      <w:r w:rsidR="00C46F58">
        <w:t>other operating costs, we can reduce costs by negotiating with suppliers or finding marketplace alternative</w:t>
      </w:r>
      <w:r w:rsidR="00054164">
        <w:t xml:space="preserve">s; however, </w:t>
      </w:r>
      <w:r w:rsidR="00C46F58">
        <w:t xml:space="preserve">Visa and Mastercard dominate the payment card market and do not negotiate with us over fee rates.  </w:t>
      </w:r>
      <w:r w:rsidR="009B36E9">
        <w:t xml:space="preserve">Our </w:t>
      </w:r>
      <w:r w:rsidR="00C46F58">
        <w:t xml:space="preserve">stores compete vigorously </w:t>
      </w:r>
      <w:r w:rsidR="00850ACF">
        <w:t xml:space="preserve">every day </w:t>
      </w:r>
      <w:r w:rsidR="00C46F58">
        <w:t xml:space="preserve">to offer low prices for our customers, </w:t>
      </w:r>
      <w:r w:rsidR="008B18BD">
        <w:t>but</w:t>
      </w:r>
      <w:r w:rsidR="00C46F58">
        <w:t xml:space="preserve"> when we face costs that we cannot reduce through competition, our consumers end up paying higher prices. </w:t>
      </w:r>
    </w:p>
    <w:p w14:paraId="3B384B7C" w14:textId="77777777" w:rsidR="00A176DB" w:rsidRDefault="00A176DB" w:rsidP="005574EA"/>
    <w:p w14:paraId="54873FC3" w14:textId="238E29A7" w:rsidR="00A176DB" w:rsidRDefault="00E134B0" w:rsidP="00A176DB">
      <w:pPr>
        <w:ind w:firstLine="720"/>
      </w:pPr>
      <w:r>
        <w:t xml:space="preserve">When the Fed issued Regulation II </w:t>
      </w:r>
      <w:r w:rsidR="00290C50">
        <w:t xml:space="preserve">in July 2011 </w:t>
      </w:r>
      <w:r>
        <w:t>to implement the Durbin Amendment,</w:t>
      </w:r>
      <w:r w:rsidR="00A176DB">
        <w:t xml:space="preserve"> the Fed</w:t>
      </w:r>
      <w:r w:rsidR="005D288E">
        <w:t>’s final rule</w:t>
      </w:r>
      <w:r w:rsidR="00A176DB">
        <w:t xml:space="preserve"> adopted a </w:t>
      </w:r>
      <w:r w:rsidR="00290C50">
        <w:t>base</w:t>
      </w:r>
      <w:r w:rsidR="002409C3">
        <w:t xml:space="preserve"> </w:t>
      </w:r>
      <w:r w:rsidR="00A176DB">
        <w:t>limit of 21 cents</w:t>
      </w:r>
      <w:r w:rsidR="00290C50">
        <w:t xml:space="preserve"> for debit swipe fees </w:t>
      </w:r>
      <w:r w:rsidR="008B18BD">
        <w:t xml:space="preserve">fixed by card networks on behalf of </w:t>
      </w:r>
      <w:r w:rsidR="00290C50">
        <w:t>banks with over $10 billion in assets</w:t>
      </w:r>
      <w:r w:rsidR="00A176DB">
        <w:t xml:space="preserve">.  </w:t>
      </w:r>
      <w:r w:rsidR="005D288E">
        <w:t xml:space="preserve">It was surprising that the Fed set </w:t>
      </w:r>
      <w:r w:rsidR="00A176DB">
        <w:t>the limit that high</w:t>
      </w:r>
      <w:r w:rsidR="00307679">
        <w:t xml:space="preserve"> in 2011</w:t>
      </w:r>
      <w:r w:rsidR="005D288E">
        <w:t>,</w:t>
      </w:r>
      <w:r w:rsidR="00A176DB">
        <w:t xml:space="preserve"> for several reasons.  First, even with </w:t>
      </w:r>
      <w:r w:rsidR="00192D17">
        <w:t>a</w:t>
      </w:r>
      <w:r w:rsidR="00A176DB">
        <w:t xml:space="preserve"> generous interpretation of allowable costs, </w:t>
      </w:r>
      <w:r w:rsidR="00CB1080">
        <w:lastRenderedPageBreak/>
        <w:t>large</w:t>
      </w:r>
      <w:r w:rsidR="00A176DB">
        <w:t xml:space="preserve"> bank debit card issuers had an average </w:t>
      </w:r>
      <w:r w:rsidR="008B18BD">
        <w:t xml:space="preserve">base </w:t>
      </w:r>
      <w:r w:rsidR="00A176DB">
        <w:t xml:space="preserve">per-transaction cost of </w:t>
      </w:r>
      <w:r w:rsidR="005D288E">
        <w:t xml:space="preserve">only </w:t>
      </w:r>
      <w:r w:rsidR="00A176DB">
        <w:t>7.7 cents</w:t>
      </w:r>
      <w:r w:rsidR="005D288E">
        <w:t xml:space="preserve"> </w:t>
      </w:r>
      <w:r w:rsidR="00192D17">
        <w:t>at that time</w:t>
      </w:r>
      <w:r w:rsidR="00A82FEB">
        <w:t>, which is far less than 21 cents</w:t>
      </w:r>
      <w:r w:rsidR="005D288E">
        <w:t>.</w:t>
      </w:r>
      <w:r w:rsidR="00A176DB">
        <w:t xml:space="preserve">  Second, </w:t>
      </w:r>
      <w:r w:rsidR="00307679">
        <w:t xml:space="preserve">debit cards are essentially electronic versions of paper checks, and for more than a century the Fed has regulated paper checks to clear at par, meaning the banks </w:t>
      </w:r>
      <w:r w:rsidR="004C7DDF">
        <w:t xml:space="preserve">that issue the checks </w:t>
      </w:r>
      <w:r w:rsidR="00307679">
        <w:t xml:space="preserve">deduct </w:t>
      </w:r>
      <w:r w:rsidR="00A82FEB">
        <w:rPr>
          <w:u w:val="single"/>
        </w:rPr>
        <w:t>zero</w:t>
      </w:r>
      <w:r w:rsidR="00307679">
        <w:t xml:space="preserve"> fees from the transaction amount </w:t>
      </w:r>
      <w:r w:rsidR="004C7DDF">
        <w:t xml:space="preserve">received by merchants </w:t>
      </w:r>
      <w:r w:rsidR="00307679">
        <w:t xml:space="preserve">as checks pass through the system.  Third, </w:t>
      </w:r>
      <w:r w:rsidR="00A176DB">
        <w:t xml:space="preserve">the initial rule </w:t>
      </w:r>
      <w:r w:rsidR="00290C50">
        <w:t xml:space="preserve">the Fed proposed </w:t>
      </w:r>
      <w:r w:rsidR="005D288E">
        <w:t xml:space="preserve">in </w:t>
      </w:r>
      <w:r w:rsidR="00290C50">
        <w:t xml:space="preserve">December </w:t>
      </w:r>
      <w:r w:rsidR="005D288E">
        <w:t xml:space="preserve">2010 </w:t>
      </w:r>
      <w:r w:rsidR="00290C50">
        <w:t xml:space="preserve">would have </w:t>
      </w:r>
      <w:r w:rsidR="005D288E">
        <w:t>set the limit at</w:t>
      </w:r>
      <w:r w:rsidR="0077646B">
        <w:t xml:space="preserve"> no higher than</w:t>
      </w:r>
      <w:r w:rsidR="00A176DB">
        <w:t xml:space="preserve"> 12 cents</w:t>
      </w:r>
      <w:r w:rsidR="00192D17">
        <w:t>, which</w:t>
      </w:r>
      <w:r w:rsidR="008B18BD">
        <w:t xml:space="preserve"> </w:t>
      </w:r>
      <w:r w:rsidR="00192D17">
        <w:t xml:space="preserve">was </w:t>
      </w:r>
      <w:r w:rsidR="008B18BD">
        <w:t xml:space="preserve">more than adequate to cover </w:t>
      </w:r>
      <w:r w:rsidR="00192D17">
        <w:t xml:space="preserve">bank </w:t>
      </w:r>
      <w:r w:rsidR="008B18BD">
        <w:t>costs</w:t>
      </w:r>
      <w:r w:rsidR="004C7DDF">
        <w:t xml:space="preserve"> and provide a health</w:t>
      </w:r>
      <w:r w:rsidR="0077646B">
        <w:t>y</w:t>
      </w:r>
      <w:r w:rsidR="004C7DDF">
        <w:t xml:space="preserve"> profit margin</w:t>
      </w:r>
      <w:r w:rsidR="00A176DB">
        <w:t>.</w:t>
      </w:r>
      <w:r w:rsidR="00D17A27">
        <w:rPr>
          <w:rStyle w:val="FootnoteReference"/>
        </w:rPr>
        <w:footnoteReference w:id="1"/>
      </w:r>
      <w:r w:rsidR="00A176DB">
        <w:t xml:space="preserve"> </w:t>
      </w:r>
      <w:r w:rsidR="00020D4B">
        <w:t xml:space="preserve"> </w:t>
      </w:r>
      <w:r w:rsidR="00307679">
        <w:t xml:space="preserve">It is troubling that when the Fed proposed </w:t>
      </w:r>
      <w:r w:rsidR="00020D4B">
        <w:t>this</w:t>
      </w:r>
      <w:r w:rsidR="00307679">
        <w:t xml:space="preserve"> </w:t>
      </w:r>
      <w:r w:rsidR="00A82FEB">
        <w:t>reasonable and</w:t>
      </w:r>
      <w:r w:rsidR="00307679">
        <w:t xml:space="preserve"> justifiable fee limit in 2010, the banking industry waged an aggressive and ultimately successful effort to lobby the Fed for significantly higher fees</w:t>
      </w:r>
      <w:r w:rsidR="00020D4B">
        <w:t xml:space="preserve">. </w:t>
      </w:r>
      <w:r w:rsidR="00194E01">
        <w:t xml:space="preserve"> </w:t>
      </w:r>
      <w:r w:rsidR="00020D4B">
        <w:t xml:space="preserve">That bank lobbying effort was largely based on </w:t>
      </w:r>
      <w:r w:rsidR="00A82FEB">
        <w:t>specious</w:t>
      </w:r>
      <w:r w:rsidR="00020D4B">
        <w:t xml:space="preserve"> arguments and </w:t>
      </w:r>
      <w:r w:rsidR="00A82FEB">
        <w:t>speculative</w:t>
      </w:r>
      <w:r w:rsidR="00020D4B">
        <w:t xml:space="preserve"> claims that did not prove true, and I hope that misleading banking industry lobbying does not sway the Fed this time around.</w:t>
      </w:r>
      <w:r w:rsidR="00307679">
        <w:t xml:space="preserve"> </w:t>
      </w:r>
      <w:r w:rsidR="00020D4B">
        <w:t xml:space="preserve"> </w:t>
      </w:r>
      <w:r w:rsidR="005D288E">
        <w:t xml:space="preserve">The </w:t>
      </w:r>
      <w:r w:rsidR="00192D17">
        <w:t xml:space="preserve">debit </w:t>
      </w:r>
      <w:r w:rsidR="005D288E">
        <w:t>fee limits that the Fed established in 2011 were higher than they should have been then, and</w:t>
      </w:r>
      <w:r w:rsidR="00020D4B">
        <w:t xml:space="preserve"> as the NPRM notes,</w:t>
      </w:r>
      <w:r w:rsidR="005D288E">
        <w:t xml:space="preserve"> they are unquestionably excessive now.  </w:t>
      </w:r>
    </w:p>
    <w:p w14:paraId="72DFCE16" w14:textId="77777777" w:rsidR="00A176DB" w:rsidRDefault="00A176DB" w:rsidP="00A176DB">
      <w:pPr>
        <w:ind w:firstLine="720"/>
      </w:pPr>
    </w:p>
    <w:p w14:paraId="40368653" w14:textId="1FE0B912" w:rsidR="00D17A27" w:rsidRDefault="00054164" w:rsidP="00054164">
      <w:pPr>
        <w:ind w:firstLine="720"/>
      </w:pPr>
      <w:r>
        <w:t xml:space="preserve">The </w:t>
      </w:r>
      <w:r w:rsidR="00290C50">
        <w:t xml:space="preserve">current </w:t>
      </w:r>
      <w:r>
        <w:t xml:space="preserve">proposed rulemaking by the Fed </w:t>
      </w:r>
      <w:r w:rsidR="00290C50">
        <w:t xml:space="preserve">would </w:t>
      </w:r>
      <w:r>
        <w:t xml:space="preserve">lower the </w:t>
      </w:r>
      <w:r w:rsidR="00290C50">
        <w:t xml:space="preserve">debit swipe fee </w:t>
      </w:r>
      <w:r>
        <w:t xml:space="preserve">base component from </w:t>
      </w:r>
      <w:r w:rsidR="00290C50">
        <w:t xml:space="preserve">a maximum of </w:t>
      </w:r>
      <w:r>
        <w:t>21 cents to 14.4 cents</w:t>
      </w:r>
      <w:r w:rsidR="00290C50">
        <w:t>.  That</w:t>
      </w:r>
      <w:r w:rsidR="003105CA">
        <w:t xml:space="preserve"> reduction</w:t>
      </w:r>
      <w:r>
        <w:t xml:space="preserve"> is a </w:t>
      </w:r>
      <w:r w:rsidR="00290C50">
        <w:t xml:space="preserve">long-overdue </w:t>
      </w:r>
      <w:r>
        <w:t>step in the right direction, but given that the Fed</w:t>
      </w:r>
      <w:r w:rsidR="005C14F1">
        <w:t xml:space="preserve">’s latest data </w:t>
      </w:r>
      <w:r w:rsidR="003C19A0">
        <w:t xml:space="preserve">found </w:t>
      </w:r>
      <w:r>
        <w:t xml:space="preserve">that the </w:t>
      </w:r>
      <w:r w:rsidR="00A176DB">
        <w:t xml:space="preserve">average </w:t>
      </w:r>
      <w:r>
        <w:t xml:space="preserve">allowable </w:t>
      </w:r>
      <w:r w:rsidR="00A176DB">
        <w:t xml:space="preserve">costs of covered issuers </w:t>
      </w:r>
      <w:r w:rsidR="005C14F1">
        <w:t>ar</w:t>
      </w:r>
      <w:r w:rsidR="00A176DB">
        <w:t xml:space="preserve">e “approximately half” of </w:t>
      </w:r>
      <w:r>
        <w:t xml:space="preserve">what they were when the rate was initially set, </w:t>
      </w:r>
      <w:r w:rsidR="003105CA">
        <w:t xml:space="preserve">it is </w:t>
      </w:r>
      <w:r w:rsidR="00020D4B">
        <w:t>unreasonable</w:t>
      </w:r>
      <w:r w:rsidR="003105CA">
        <w:t xml:space="preserve"> that </w:t>
      </w:r>
      <w:r w:rsidR="00A82FEB">
        <w:t xml:space="preserve">the </w:t>
      </w:r>
      <w:r w:rsidR="002409C3">
        <w:t>NPRM</w:t>
      </w:r>
      <w:r w:rsidR="00290C50">
        <w:t xml:space="preserve"> only reduces the base</w:t>
      </w:r>
      <w:r w:rsidR="000A1173">
        <w:t xml:space="preserve"> component</w:t>
      </w:r>
      <w:r w:rsidR="00290C50">
        <w:t xml:space="preserve"> fee by </w:t>
      </w:r>
      <w:r w:rsidR="003C19A0">
        <w:t xml:space="preserve">less than </w:t>
      </w:r>
      <w:r>
        <w:t>one-third.</w:t>
      </w:r>
      <w:r w:rsidR="003C19A0">
        <w:rPr>
          <w:rStyle w:val="FootnoteReference"/>
        </w:rPr>
        <w:footnoteReference w:id="2"/>
      </w:r>
      <w:r w:rsidR="00A176DB">
        <w:t xml:space="preserve">  </w:t>
      </w:r>
      <w:r w:rsidR="003C19A0">
        <w:t xml:space="preserve">The </w:t>
      </w:r>
      <w:r w:rsidR="003105CA">
        <w:t xml:space="preserve">NPRM says that it bases its 14.4 cent </w:t>
      </w:r>
      <w:r w:rsidR="00A82FEB">
        <w:t xml:space="preserve">proposal </w:t>
      </w:r>
      <w:r w:rsidR="003105CA">
        <w:t xml:space="preserve">on a “fixed multiplier” of 3.7 times the actual average </w:t>
      </w:r>
      <w:r w:rsidR="002409C3">
        <w:t xml:space="preserve">covered issuer </w:t>
      </w:r>
      <w:r w:rsidR="003105CA">
        <w:t xml:space="preserve">cost of 3.9 cents, but this fixed multiplier </w:t>
      </w:r>
      <w:r w:rsidR="004F3ABB">
        <w:t>caters too strongly</w:t>
      </w:r>
      <w:r w:rsidR="003105CA">
        <w:t xml:space="preserve"> to</w:t>
      </w:r>
      <w:r w:rsidR="00020D4B">
        <w:t>ward</w:t>
      </w:r>
      <w:r w:rsidR="003105CA">
        <w:t xml:space="preserve"> low-volume, high-cost issuers </w:t>
      </w:r>
      <w:r w:rsidR="004F3ABB">
        <w:t>in an attempt to hit an arbitrary target of full cost recover</w:t>
      </w:r>
      <w:r w:rsidR="002409C3">
        <w:t>y</w:t>
      </w:r>
      <w:r w:rsidR="004F3ABB">
        <w:t xml:space="preserve"> for 98.5</w:t>
      </w:r>
      <w:r w:rsidR="00283D74">
        <w:t xml:space="preserve">% </w:t>
      </w:r>
      <w:r w:rsidR="004F3ABB">
        <w:t>of covered issuer transactions.</w:t>
      </w:r>
      <w:r w:rsidR="00D17A27">
        <w:t xml:space="preserve"> </w:t>
      </w:r>
    </w:p>
    <w:p w14:paraId="717881DC" w14:textId="77777777" w:rsidR="00D17A27" w:rsidRDefault="00D17A27" w:rsidP="00054164">
      <w:pPr>
        <w:ind w:firstLine="720"/>
      </w:pPr>
    </w:p>
    <w:p w14:paraId="27A6AA48" w14:textId="4EF5E219" w:rsidR="004C7DDF" w:rsidRDefault="00D17A27" w:rsidP="00054164">
      <w:pPr>
        <w:ind w:firstLine="720"/>
      </w:pPr>
      <w:r>
        <w:t xml:space="preserve">And, the multiplier is much higher than it was when the Fed finalized its current rule. It would provide a margin of 370%. </w:t>
      </w:r>
      <w:r w:rsidR="00B53019">
        <w:t xml:space="preserve"> </w:t>
      </w:r>
      <w:r>
        <w:t xml:space="preserve">Businesses in developed market economies simply do not make margins coming anywhere close to 370%. </w:t>
      </w:r>
      <w:r w:rsidR="00B53019">
        <w:t xml:space="preserve"> </w:t>
      </w:r>
      <w:r>
        <w:t>By way of comparison, businesses in my industry average margins of less than 2.5%.</w:t>
      </w:r>
      <w:r w:rsidR="004F3ABB">
        <w:t xml:space="preserve">  </w:t>
      </w:r>
    </w:p>
    <w:p w14:paraId="7F9FE716" w14:textId="77777777" w:rsidR="004C7DDF" w:rsidRDefault="004C7DDF" w:rsidP="00054164">
      <w:pPr>
        <w:ind w:firstLine="720"/>
      </w:pPr>
    </w:p>
    <w:p w14:paraId="59A4959C" w14:textId="03B35E3D" w:rsidR="00A176DB" w:rsidRDefault="00E20C40" w:rsidP="00054164">
      <w:pPr>
        <w:ind w:firstLine="720"/>
      </w:pPr>
      <w:r>
        <w:t>T</w:t>
      </w:r>
      <w:r w:rsidR="004F3ABB">
        <w:t xml:space="preserve">he proposed </w:t>
      </w:r>
      <w:r w:rsidR="004C7DDF">
        <w:t>rule</w:t>
      </w:r>
      <w:r w:rsidR="004F3ABB">
        <w:t xml:space="preserve"> </w:t>
      </w:r>
      <w:r w:rsidR="007069B0">
        <w:t>allows</w:t>
      </w:r>
      <w:r w:rsidR="003105CA">
        <w:t xml:space="preserve"> </w:t>
      </w:r>
      <w:r w:rsidR="007069B0">
        <w:t xml:space="preserve">the </w:t>
      </w:r>
      <w:r w:rsidR="004C7DDF">
        <w:t>largest</w:t>
      </w:r>
      <w:r w:rsidR="007069B0">
        <w:t xml:space="preserve"> </w:t>
      </w:r>
      <w:r w:rsidR="003105CA">
        <w:t>banks who</w:t>
      </w:r>
      <w:r w:rsidR="004C7DDF">
        <w:t xml:space="preserve"> have</w:t>
      </w:r>
      <w:r w:rsidR="004F3ABB">
        <w:t xml:space="preserve"> </w:t>
      </w:r>
      <w:r w:rsidR="003105CA">
        <w:t>the vast majority of debit transactions</w:t>
      </w:r>
      <w:r w:rsidR="007069B0">
        <w:t xml:space="preserve"> to enjoy a debit interchange windfall that nearly </w:t>
      </w:r>
      <w:r w:rsidR="007069B0" w:rsidRPr="00020D4B">
        <w:rPr>
          <w:u w:val="single"/>
        </w:rPr>
        <w:t>quadruples</w:t>
      </w:r>
      <w:r w:rsidR="007069B0">
        <w:t xml:space="preserve"> the amount of their costs.  </w:t>
      </w:r>
      <w:r w:rsidR="004F3ABB">
        <w:t>This is n</w:t>
      </w:r>
      <w:r w:rsidR="00BC6190">
        <w:t xml:space="preserve">either </w:t>
      </w:r>
      <w:r w:rsidR="004F3ABB">
        <w:t>reasonable</w:t>
      </w:r>
      <w:r w:rsidR="007069B0">
        <w:t xml:space="preserve"> </w:t>
      </w:r>
      <w:r w:rsidR="00BC6190">
        <w:t>n</w:t>
      </w:r>
      <w:r w:rsidR="007069B0">
        <w:t xml:space="preserve">or fair to the merchants and consumers who are forced to pay higher prices when swipe fees are </w:t>
      </w:r>
      <w:r w:rsidR="00BC6190">
        <w:t>fixed</w:t>
      </w:r>
      <w:r w:rsidR="007069B0">
        <w:t xml:space="preserve"> at windfall levels.  T</w:t>
      </w:r>
      <w:r w:rsidR="004F3ABB">
        <w:t xml:space="preserve">he </w:t>
      </w:r>
      <w:r w:rsidR="003C19A0">
        <w:t xml:space="preserve">final rule should further reduce the </w:t>
      </w:r>
      <w:r w:rsidR="007069B0">
        <w:t xml:space="preserve">14.4 cent </w:t>
      </w:r>
      <w:r w:rsidR="003C19A0">
        <w:t xml:space="preserve">base component </w:t>
      </w:r>
      <w:r w:rsidR="002409C3">
        <w:t xml:space="preserve">limit </w:t>
      </w:r>
      <w:r w:rsidR="003C19A0">
        <w:t>t</w:t>
      </w:r>
      <w:r w:rsidR="004F3ABB">
        <w:t xml:space="preserve">o a level that actually reflects that </w:t>
      </w:r>
      <w:r w:rsidR="000759B9">
        <w:t xml:space="preserve">the </w:t>
      </w:r>
      <w:r w:rsidR="004F3ABB">
        <w:t>average allowable cost</w:t>
      </w:r>
      <w:r w:rsidR="002409C3">
        <w:t>s</w:t>
      </w:r>
      <w:r w:rsidR="004F3ABB">
        <w:t xml:space="preserve"> for covered issuers are </w:t>
      </w:r>
      <w:r w:rsidR="002409C3">
        <w:t xml:space="preserve">now </w:t>
      </w:r>
      <w:r w:rsidR="004F3ABB">
        <w:t xml:space="preserve">“approximately half” </w:t>
      </w:r>
      <w:r w:rsidR="00A82FEB">
        <w:t xml:space="preserve">of </w:t>
      </w:r>
      <w:r w:rsidR="004F3ABB">
        <w:t>what they were when the base component fee was set at 21 cents</w:t>
      </w:r>
      <w:r w:rsidR="003C19A0">
        <w:t xml:space="preserve">. </w:t>
      </w:r>
      <w:r w:rsidR="00CC4E90">
        <w:t xml:space="preserve"> </w:t>
      </w:r>
    </w:p>
    <w:p w14:paraId="586E4134" w14:textId="77777777" w:rsidR="003C19A0" w:rsidRDefault="003C19A0" w:rsidP="00CC4E90"/>
    <w:p w14:paraId="4B9CB9BD" w14:textId="5F0A6894" w:rsidR="004C7DDF" w:rsidRDefault="00F80DD3" w:rsidP="00054164">
      <w:pPr>
        <w:ind w:firstLine="720"/>
      </w:pPr>
      <w:r>
        <w:t xml:space="preserve">The current NPRM would also </w:t>
      </w:r>
      <w:r w:rsidR="003941C9">
        <w:t xml:space="preserve">reduce the </w:t>
      </w:r>
      <w:r w:rsidR="003941C9" w:rsidRPr="003941C9">
        <w:rPr>
          <w:i/>
          <w:iCs/>
        </w:rPr>
        <w:t>ad valorem</w:t>
      </w:r>
      <w:r w:rsidR="003941C9">
        <w:t xml:space="preserve"> component of the Fed’s debit fee limit</w:t>
      </w:r>
      <w:r w:rsidR="00020D4B">
        <w:t xml:space="preserve">, which the Fed designed </w:t>
      </w:r>
      <w:r w:rsidR="00316B1D">
        <w:t xml:space="preserve">to cover </w:t>
      </w:r>
      <w:r w:rsidR="00020D4B">
        <w:t xml:space="preserve">issuer </w:t>
      </w:r>
      <w:r w:rsidR="00316B1D">
        <w:t>fraud losses</w:t>
      </w:r>
      <w:r w:rsidR="00020D4B">
        <w:t>,</w:t>
      </w:r>
      <w:r w:rsidR="00316B1D">
        <w:t xml:space="preserve"> </w:t>
      </w:r>
      <w:r w:rsidR="003941C9">
        <w:t>from 0.05% of the transaction amount to 0.04% in light of the Board’s recognition that</w:t>
      </w:r>
      <w:r w:rsidR="00A82FEB">
        <w:t xml:space="preserve"> “</w:t>
      </w:r>
      <w:r w:rsidR="003941C9">
        <w:t xml:space="preserve">the issuer fraud losses on which the Board </w:t>
      </w:r>
      <w:r w:rsidR="003941C9">
        <w:lastRenderedPageBreak/>
        <w:t xml:space="preserve">based the </w:t>
      </w:r>
      <w:r w:rsidR="003941C9" w:rsidRPr="003941C9">
        <w:rPr>
          <w:i/>
          <w:iCs/>
        </w:rPr>
        <w:t>ad valorem</w:t>
      </w:r>
      <w:r w:rsidR="003941C9">
        <w:t xml:space="preserve"> component have fallen.”</w:t>
      </w:r>
      <w:r w:rsidR="003941C9">
        <w:rPr>
          <w:rStyle w:val="FootnoteReference"/>
        </w:rPr>
        <w:footnoteReference w:id="3"/>
      </w:r>
      <w:r w:rsidR="003941C9">
        <w:t xml:space="preserve">  Again, </w:t>
      </w:r>
      <w:r w:rsidR="00171310">
        <w:t>a</w:t>
      </w:r>
      <w:r w:rsidR="003941C9">
        <w:t xml:space="preserve"> reduction is </w:t>
      </w:r>
      <w:r w:rsidR="00171310">
        <w:t>warranted</w:t>
      </w:r>
      <w:r w:rsidR="00CC4E90">
        <w:t>, but the</w:t>
      </w:r>
      <w:r w:rsidR="00316B1D">
        <w:t xml:space="preserve"> final rule must acknowledge and factor in that big card-issuing banks are increasingly charging back debit fraud losses to merchants and cardholders while continuing to claim </w:t>
      </w:r>
      <w:r w:rsidR="00020D4B">
        <w:t xml:space="preserve">that </w:t>
      </w:r>
      <w:r w:rsidR="00316B1D">
        <w:t xml:space="preserve">they need higher interchange fees to cover </w:t>
      </w:r>
      <w:r w:rsidR="00A82FEB">
        <w:t xml:space="preserve">those same </w:t>
      </w:r>
      <w:r w:rsidR="00316B1D">
        <w:t xml:space="preserve">fraud losses.  </w:t>
      </w:r>
      <w:r w:rsidR="00316B1D" w:rsidRPr="00316B1D">
        <w:rPr>
          <w:highlight w:val="yellow"/>
        </w:rPr>
        <w:t>[</w:t>
      </w:r>
      <w:r w:rsidR="00316B1D" w:rsidRPr="00020D4B">
        <w:rPr>
          <w:i/>
          <w:iCs/>
          <w:highlight w:val="yellow"/>
        </w:rPr>
        <w:t>If your business has seen an increase in debit fraud chargebacks in recent years</w:t>
      </w:r>
      <w:r w:rsidR="004C7DDF">
        <w:rPr>
          <w:i/>
          <w:iCs/>
          <w:highlight w:val="yellow"/>
        </w:rPr>
        <w:t>, please provide any numbers you have to describe those increases</w:t>
      </w:r>
      <w:r w:rsidR="00316B1D" w:rsidRPr="00020D4B">
        <w:rPr>
          <w:i/>
          <w:iCs/>
          <w:highlight w:val="yellow"/>
        </w:rPr>
        <w:t>.]</w:t>
      </w:r>
      <w:r w:rsidR="00316B1D">
        <w:t xml:space="preserve">  </w:t>
      </w:r>
    </w:p>
    <w:p w14:paraId="3C842BD6" w14:textId="77777777" w:rsidR="004C7DDF" w:rsidRDefault="004C7DDF" w:rsidP="00054164">
      <w:pPr>
        <w:ind w:firstLine="720"/>
      </w:pPr>
    </w:p>
    <w:p w14:paraId="5A17C05B" w14:textId="7BB643BA" w:rsidR="003C19A0" w:rsidRDefault="00316B1D" w:rsidP="00054164">
      <w:pPr>
        <w:ind w:firstLine="720"/>
      </w:pPr>
      <w:r>
        <w:t>The Fed’s most recent data found that for covered big bank issuers, from 2011 to 2021 the percentage of losses from fraudulent transactions absorbed by issuers decreased from 59.8</w:t>
      </w:r>
      <w:r w:rsidR="00B53019">
        <w:t>%</w:t>
      </w:r>
      <w:r>
        <w:t xml:space="preserve"> to 33.5</w:t>
      </w:r>
      <w:r w:rsidR="00B53019">
        <w:t>%</w:t>
      </w:r>
      <w:r>
        <w:t>, while the percentage of losses absorbed by merchants increased from 38.3</w:t>
      </w:r>
      <w:r w:rsidR="00B53019">
        <w:t>%</w:t>
      </w:r>
      <w:r>
        <w:t xml:space="preserve"> to 47</w:t>
      </w:r>
      <w:r w:rsidR="00B53019">
        <w:t xml:space="preserve">% </w:t>
      </w:r>
      <w:r>
        <w:t xml:space="preserve">and the </w:t>
      </w:r>
      <w:r w:rsidR="00020D4B">
        <w:t>percentage</w:t>
      </w:r>
      <w:r>
        <w:t xml:space="preserve"> absorbed by cardholders increased from 1.8</w:t>
      </w:r>
      <w:r w:rsidR="00B53019">
        <w:t>%</w:t>
      </w:r>
      <w:r>
        <w:t xml:space="preserve"> to 19.5</w:t>
      </w:r>
      <w:r w:rsidR="00B53019">
        <w:t>%</w:t>
      </w:r>
      <w:r>
        <w:t>.</w:t>
      </w:r>
      <w:r>
        <w:rPr>
          <w:rStyle w:val="FootnoteReference"/>
        </w:rPr>
        <w:footnoteReference w:id="4"/>
      </w:r>
      <w:r>
        <w:t xml:space="preserve">  The banks should not be able to have their cake and eat it too</w:t>
      </w:r>
      <w:r w:rsidR="004C7DDF">
        <w:t xml:space="preserve">. They make merchants absorb more of the costs of fraud losses than they </w:t>
      </w:r>
      <w:r w:rsidR="00A16F13">
        <w:t>absorb themselves</w:t>
      </w:r>
      <w:r w:rsidR="004C7DDF">
        <w:t>. Therefore, they should not be able to require merchants prepay for issuer fraud losses through interchange. The</w:t>
      </w:r>
      <w:r>
        <w:t xml:space="preserve"> </w:t>
      </w:r>
      <w:r w:rsidRPr="00F137EA">
        <w:rPr>
          <w:i/>
          <w:iCs/>
        </w:rPr>
        <w:t>ad valorem</w:t>
      </w:r>
      <w:r>
        <w:t xml:space="preserve"> component </w:t>
      </w:r>
      <w:r w:rsidR="004C7DDF">
        <w:t xml:space="preserve">of the fee </w:t>
      </w:r>
      <w:r>
        <w:t xml:space="preserve">should be </w:t>
      </w:r>
      <w:r w:rsidR="004C7DDF">
        <w:t>completely eliminated unless and until issuers once again pay for more of the fraud losses than merchants</w:t>
      </w:r>
      <w:r w:rsidR="00020D4B">
        <w:t xml:space="preserve">. </w:t>
      </w:r>
    </w:p>
    <w:p w14:paraId="3530AEA6" w14:textId="77777777" w:rsidR="00171310" w:rsidRDefault="00171310" w:rsidP="00054164">
      <w:pPr>
        <w:ind w:firstLine="720"/>
      </w:pPr>
    </w:p>
    <w:p w14:paraId="186D5D78" w14:textId="0884C78D" w:rsidR="00171310" w:rsidRDefault="00171310" w:rsidP="00054164">
      <w:pPr>
        <w:ind w:firstLine="720"/>
      </w:pPr>
      <w:r>
        <w:t xml:space="preserve">The NPRM would also increase the current </w:t>
      </w:r>
      <w:r w:rsidR="00D675C6">
        <w:t>issuer</w:t>
      </w:r>
      <w:r>
        <w:t xml:space="preserve"> fraud-prevent</w:t>
      </w:r>
      <w:r w:rsidR="00A82FEB">
        <w:t>ion</w:t>
      </w:r>
      <w:r>
        <w:t xml:space="preserve"> adjustment from 1 cent to 1.3 cents per transaction.  The Board should not make this adjustment available for all </w:t>
      </w:r>
      <w:r w:rsidR="00EB47A6">
        <w:t xml:space="preserve">covered issuers, but rather </w:t>
      </w:r>
      <w:r w:rsidR="00D675C6">
        <w:t>t</w:t>
      </w:r>
      <w:r w:rsidR="00A82FEB">
        <w:t>he</w:t>
      </w:r>
      <w:r w:rsidR="00D675C6">
        <w:t xml:space="preserve"> Board should require </w:t>
      </w:r>
      <w:r w:rsidR="00A82FEB">
        <w:t xml:space="preserve">each </w:t>
      </w:r>
      <w:r w:rsidR="00EB47A6">
        <w:t xml:space="preserve">issuer </w:t>
      </w:r>
      <w:r w:rsidR="00D675C6">
        <w:t>to</w:t>
      </w:r>
      <w:r w:rsidR="00EB47A6">
        <w:t xml:space="preserve"> demonstrate in each data collection period that the issuer is complying </w:t>
      </w:r>
      <w:r w:rsidR="004B763D">
        <w:t xml:space="preserve">with </w:t>
      </w:r>
      <w:r w:rsidR="00EB47A6">
        <w:t xml:space="preserve">steps that are </w:t>
      </w:r>
      <w:r w:rsidR="00D675C6">
        <w:t xml:space="preserve">actually </w:t>
      </w:r>
      <w:r w:rsidR="00EB47A6">
        <w:t xml:space="preserve">effective </w:t>
      </w:r>
      <w:r w:rsidR="00D675C6">
        <w:t>in</w:t>
      </w:r>
      <w:r w:rsidR="00EB47A6">
        <w:t xml:space="preserve"> reduc</w:t>
      </w:r>
      <w:r w:rsidR="00D675C6">
        <w:t>ing</w:t>
      </w:r>
      <w:r w:rsidR="00EB47A6">
        <w:t xml:space="preserve"> fraud.   </w:t>
      </w:r>
      <w:r w:rsidR="004B763D">
        <w:t>For example, it is clear from the Fed’s latest data collection that fraud is low and getting lower for single-message (i.e., PIN-authorized) debit transactions, while fraud is high and getting higher for dual-message (i.e., Visa and Mastercard signature-authorized) debit transactions.</w:t>
      </w:r>
      <w:r w:rsidR="004B763D">
        <w:rPr>
          <w:rStyle w:val="FootnoteReference"/>
        </w:rPr>
        <w:footnoteReference w:id="5"/>
      </w:r>
      <w:r w:rsidR="004B763D">
        <w:t xml:space="preserve">  Why should issuers automatically get the fraud prevention adjustment amount if they are steering transactions toward more fraud-prone </w:t>
      </w:r>
      <w:r w:rsidR="004C7DDF">
        <w:t>networks and forms of authentication</w:t>
      </w:r>
      <w:r w:rsidR="004B763D">
        <w:t xml:space="preserve">?  The law Congress passed requires issuers to comply with fraud prevention standards that are actually effective in reducing fraud, and the Fed must do a better job of holding issuers to it. </w:t>
      </w:r>
      <w:r w:rsidR="00F137EA">
        <w:t xml:space="preserve"> My business has made significant investments to prevent </w:t>
      </w:r>
      <w:r w:rsidR="004B763D">
        <w:t xml:space="preserve">debit </w:t>
      </w:r>
      <w:r w:rsidR="00F137EA">
        <w:t xml:space="preserve">fraud, including </w:t>
      </w:r>
      <w:r w:rsidR="00D675C6">
        <w:t xml:space="preserve">installing </w:t>
      </w:r>
      <w:r w:rsidR="004B763D">
        <w:t xml:space="preserve">expensive EMV terminal technology, and issuers should likewise do their </w:t>
      </w:r>
      <w:r w:rsidR="004C7DDF">
        <w:t>part</w:t>
      </w:r>
      <w:r w:rsidR="00D675C6">
        <w:t xml:space="preserve"> </w:t>
      </w:r>
      <w:r w:rsidR="004B763D">
        <w:t>before getting rewarded with the fraud prevention adjustment.</w:t>
      </w:r>
    </w:p>
    <w:p w14:paraId="436C567E" w14:textId="77777777" w:rsidR="00171310" w:rsidRPr="003941C9" w:rsidRDefault="00171310" w:rsidP="00054164">
      <w:pPr>
        <w:ind w:firstLine="720"/>
      </w:pPr>
    </w:p>
    <w:p w14:paraId="5AB52353" w14:textId="1A512265" w:rsidR="00F137EA" w:rsidRDefault="004B763D" w:rsidP="00F137EA">
      <w:pPr>
        <w:ind w:firstLine="720"/>
      </w:pPr>
      <w:r>
        <w:t xml:space="preserve">Finally, </w:t>
      </w:r>
      <w:r w:rsidR="00F137EA">
        <w:t xml:space="preserve">I support the Board’s proposal to regularly update the debit swipe fee limits every other year, especially given that the limits have not been updated at all in the 12 years since Regulation II was issued.  </w:t>
      </w:r>
      <w:r>
        <w:t xml:space="preserve">However, the Fed </w:t>
      </w:r>
      <w:r w:rsidR="00A82FEB">
        <w:t>must</w:t>
      </w:r>
      <w:r>
        <w:t xml:space="preserve"> not lock in the excessively high 3.7 multiplier for the base component fee</w:t>
      </w:r>
      <w:r w:rsidR="004C7DDF">
        <w:t>. That must be lower (with 2.7 being a very high, maximum number). T</w:t>
      </w:r>
      <w:r>
        <w:t xml:space="preserve">he Fed </w:t>
      </w:r>
      <w:r w:rsidR="004C7DDF">
        <w:t xml:space="preserve">also </w:t>
      </w:r>
      <w:r>
        <w:t xml:space="preserve">must take great care to monitor the cost data being submitted by covered issuers to watch </w:t>
      </w:r>
      <w:r w:rsidR="00D675C6">
        <w:t xml:space="preserve">out </w:t>
      </w:r>
      <w:r>
        <w:t xml:space="preserve">for issuers </w:t>
      </w:r>
      <w:r w:rsidR="00D675C6">
        <w:t xml:space="preserve">that </w:t>
      </w:r>
      <w:r>
        <w:t xml:space="preserve">try to </w:t>
      </w:r>
      <w:r w:rsidR="00D675C6">
        <w:t xml:space="preserve">inflate or </w:t>
      </w:r>
      <w:r>
        <w:t>misrepresent their costs or</w:t>
      </w:r>
      <w:r w:rsidR="00D675C6">
        <w:t xml:space="preserve"> to</w:t>
      </w:r>
      <w:r>
        <w:t xml:space="preserve"> shoehorn non-allowable costs into the calculation.  There is a long and growing history of big banks and card networks trying to </w:t>
      </w:r>
      <w:r w:rsidR="00A82FEB">
        <w:t>game</w:t>
      </w:r>
      <w:r>
        <w:t xml:space="preserve"> the requirements of the Durbin Amendment, which has forced the Fed, the Federal Trade Commission, and the Department of Justice to take action in respons</w:t>
      </w:r>
      <w:r w:rsidR="00D675C6">
        <w:t xml:space="preserve">e, and </w:t>
      </w:r>
      <w:r w:rsidR="00A16F13">
        <w:t xml:space="preserve">we also </w:t>
      </w:r>
      <w:r w:rsidR="00A16F13">
        <w:lastRenderedPageBreak/>
        <w:t>saw during the LIBOR scandal that banks have been willing in the past to misrepresent their costs when reporting to regulators.  T</w:t>
      </w:r>
      <w:r>
        <w:t xml:space="preserve">he Fed must be vigilant in watching out for continued </w:t>
      </w:r>
      <w:r w:rsidR="00D675C6">
        <w:t xml:space="preserve">banking industry </w:t>
      </w:r>
      <w:r>
        <w:t xml:space="preserve">efforts to manipulate the system under the regular updating mechanism. </w:t>
      </w:r>
    </w:p>
    <w:p w14:paraId="2E551B59" w14:textId="77777777" w:rsidR="00A176DB" w:rsidRDefault="00A176DB" w:rsidP="00A176DB">
      <w:pPr>
        <w:ind w:firstLine="720"/>
      </w:pPr>
    </w:p>
    <w:p w14:paraId="31F686F8" w14:textId="6B350BCA" w:rsidR="00A176DB" w:rsidRDefault="00290C50" w:rsidP="00A176DB">
      <w:pPr>
        <w:ind w:firstLine="720"/>
      </w:pPr>
      <w:r>
        <w:t xml:space="preserve">In closing, I urge the Board to move forward with its proposed fee reductions and its process for regular future adjustments, but with lower fee levels and with careful safeguards to prevent big bank manipulation of the process. </w:t>
      </w:r>
      <w:r w:rsidR="00320F1E">
        <w:t xml:space="preserve"> </w:t>
      </w:r>
      <w:r>
        <w:t>Reining in debit swipe fees will help Main Street businesses manage a cost that has for too long been insulated from marketplace competition</w:t>
      </w:r>
      <w:r w:rsidR="00320F1E">
        <w:t xml:space="preserve">, and that </w:t>
      </w:r>
      <w:r>
        <w:t xml:space="preserve">will </w:t>
      </w:r>
      <w:r w:rsidR="00320F1E">
        <w:t>benefit</w:t>
      </w:r>
      <w:r>
        <w:t xml:space="preserve"> businesses like ours, our customers, and our communities.  Thank you for considering my views on this im</w:t>
      </w:r>
      <w:r w:rsidR="00320F1E">
        <w:t>portant matter</w:t>
      </w:r>
      <w:r>
        <w:t xml:space="preserve">.  </w:t>
      </w:r>
    </w:p>
    <w:p w14:paraId="1FAD286D" w14:textId="77777777" w:rsidR="00290C50" w:rsidRDefault="00290C50" w:rsidP="00A176DB">
      <w:pPr>
        <w:ind w:firstLine="720"/>
      </w:pPr>
    </w:p>
    <w:p w14:paraId="5276CBAD" w14:textId="7229C318" w:rsidR="00290C50" w:rsidRDefault="00290C50" w:rsidP="00290C50">
      <w:pPr>
        <w:ind w:left="3600" w:firstLine="720"/>
      </w:pPr>
      <w:r>
        <w:t>Sincerely,</w:t>
      </w:r>
    </w:p>
    <w:p w14:paraId="5C4B5573" w14:textId="77777777" w:rsidR="00E134B0" w:rsidRDefault="00E134B0" w:rsidP="005574EA"/>
    <w:p w14:paraId="6A8EBB89" w14:textId="0C92B4AC" w:rsidR="00D41657" w:rsidRDefault="00D41657" w:rsidP="00A90D88">
      <w:r>
        <w:t xml:space="preserve"> </w:t>
      </w:r>
    </w:p>
    <w:sectPr w:rsidR="00D416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0ADF" w14:textId="77777777" w:rsidR="008E7EDA" w:rsidRDefault="008E7EDA" w:rsidP="003C19A0">
      <w:r>
        <w:separator/>
      </w:r>
    </w:p>
  </w:endnote>
  <w:endnote w:type="continuationSeparator" w:id="0">
    <w:p w14:paraId="409FAE90" w14:textId="77777777" w:rsidR="008E7EDA" w:rsidRDefault="008E7EDA" w:rsidP="003C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6602"/>
      <w:docPartObj>
        <w:docPartGallery w:val="Page Numbers (Bottom of Page)"/>
        <w:docPartUnique/>
      </w:docPartObj>
    </w:sdtPr>
    <w:sdtEndPr>
      <w:rPr>
        <w:noProof/>
      </w:rPr>
    </w:sdtEndPr>
    <w:sdtContent>
      <w:p w14:paraId="0E88823E" w14:textId="396F6F37" w:rsidR="00EE520F" w:rsidRDefault="00EE52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467C3E" w14:textId="77777777" w:rsidR="00EE520F" w:rsidRDefault="00EE5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D97E" w14:textId="77777777" w:rsidR="008E7EDA" w:rsidRDefault="008E7EDA" w:rsidP="003C19A0">
      <w:r>
        <w:separator/>
      </w:r>
    </w:p>
  </w:footnote>
  <w:footnote w:type="continuationSeparator" w:id="0">
    <w:p w14:paraId="17D8C4A5" w14:textId="77777777" w:rsidR="008E7EDA" w:rsidRDefault="008E7EDA" w:rsidP="003C19A0">
      <w:r>
        <w:continuationSeparator/>
      </w:r>
    </w:p>
  </w:footnote>
  <w:footnote w:id="1">
    <w:p w14:paraId="422DADF5" w14:textId="7479AFBF" w:rsidR="00D17A27" w:rsidRDefault="00D17A27">
      <w:pPr>
        <w:pStyle w:val="FootnoteText"/>
      </w:pPr>
      <w:r>
        <w:rPr>
          <w:rStyle w:val="FootnoteReference"/>
        </w:rPr>
        <w:footnoteRef/>
      </w:r>
      <w:r>
        <w:t xml:space="preserve"> In fact, the 2010 proposal would have limited debit fees to 7 cents but allowed banks to charge up to 12 cents if they could demonstrate that more than 7 cents was needed to appropriately cover the individual bank’s costs. This range of fees was “reasonable and proportional” to costs given average costs of 7.7 cents and typical profit margins in U.S. businesses of single digit (or low double digit) percentages.</w:t>
      </w:r>
    </w:p>
  </w:footnote>
  <w:footnote w:id="2">
    <w:p w14:paraId="119F2F59" w14:textId="5172B1FD" w:rsidR="003C19A0" w:rsidRDefault="003C19A0">
      <w:pPr>
        <w:pStyle w:val="FootnoteText"/>
      </w:pPr>
      <w:r>
        <w:rPr>
          <w:rStyle w:val="FootnoteReference"/>
        </w:rPr>
        <w:footnoteRef/>
      </w:r>
      <w:r>
        <w:t xml:space="preserve"> Federal Reserve Board, “2021 Interchange Fee Revenue, Covered Issuer Costs, and Covered Issuer and Merchant Fraud Losses Related to Debit Card Transactions,” October 2023, at p. 3.</w:t>
      </w:r>
    </w:p>
  </w:footnote>
  <w:footnote w:id="3">
    <w:p w14:paraId="53FED09F" w14:textId="718C7980" w:rsidR="003941C9" w:rsidRDefault="003941C9">
      <w:pPr>
        <w:pStyle w:val="FootnoteText"/>
      </w:pPr>
      <w:r>
        <w:rPr>
          <w:rStyle w:val="FootnoteReference"/>
        </w:rPr>
        <w:footnoteRef/>
      </w:r>
      <w:r>
        <w:t xml:space="preserve"> 88 Fed. Reg. 78100. </w:t>
      </w:r>
    </w:p>
  </w:footnote>
  <w:footnote w:id="4">
    <w:p w14:paraId="25DD85A0" w14:textId="595CD9B7" w:rsidR="00316B1D" w:rsidRDefault="00316B1D">
      <w:pPr>
        <w:pStyle w:val="FootnoteText"/>
      </w:pPr>
      <w:r>
        <w:rPr>
          <w:rStyle w:val="FootnoteReference"/>
        </w:rPr>
        <w:footnoteRef/>
      </w:r>
      <w:r>
        <w:t xml:space="preserve"> Federal Reserve Board, “2021 Interchange Fee Revenue, Covered Issuer Costs, and Covered Issuer and Merchant Fraud Losses Related to Debit Card Transactions,” October 2023, at p. 3.</w:t>
      </w:r>
    </w:p>
  </w:footnote>
  <w:footnote w:id="5">
    <w:p w14:paraId="65AE99E4" w14:textId="5979404A" w:rsidR="004B763D" w:rsidRDefault="004B763D">
      <w:pPr>
        <w:pStyle w:val="FootnoteText"/>
      </w:pPr>
      <w:r>
        <w:rPr>
          <w:rStyle w:val="FootnoteReference"/>
        </w:rPr>
        <w:footnoteRef/>
      </w:r>
      <w:r>
        <w:t xml:space="preserve"> Federal Reserve Board, “2021 Interchange Fee Revenue, Covered Issuer Costs, and Covered Issuer and Merchant Fraud Losses Related to Debit Card Transactions,” October 2023, at p.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348"/>
    <w:multiLevelType w:val="hybridMultilevel"/>
    <w:tmpl w:val="EC88D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9031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DE"/>
    <w:rsid w:val="00020D4B"/>
    <w:rsid w:val="00054164"/>
    <w:rsid w:val="000759B9"/>
    <w:rsid w:val="0008441F"/>
    <w:rsid w:val="000A1173"/>
    <w:rsid w:val="0016729E"/>
    <w:rsid w:val="00171310"/>
    <w:rsid w:val="00192D17"/>
    <w:rsid w:val="00194E01"/>
    <w:rsid w:val="00205924"/>
    <w:rsid w:val="002409C3"/>
    <w:rsid w:val="002435F8"/>
    <w:rsid w:val="00283D74"/>
    <w:rsid w:val="00290C50"/>
    <w:rsid w:val="00295871"/>
    <w:rsid w:val="002C3FDB"/>
    <w:rsid w:val="00307679"/>
    <w:rsid w:val="003105CA"/>
    <w:rsid w:val="0031470F"/>
    <w:rsid w:val="00316B1D"/>
    <w:rsid w:val="00320F1E"/>
    <w:rsid w:val="0033433F"/>
    <w:rsid w:val="00336F34"/>
    <w:rsid w:val="00356E83"/>
    <w:rsid w:val="003941C9"/>
    <w:rsid w:val="003C19A0"/>
    <w:rsid w:val="004132CB"/>
    <w:rsid w:val="00434E12"/>
    <w:rsid w:val="004B763D"/>
    <w:rsid w:val="004C7DDF"/>
    <w:rsid w:val="004F3ABB"/>
    <w:rsid w:val="004F71E4"/>
    <w:rsid w:val="005574EA"/>
    <w:rsid w:val="005C14F1"/>
    <w:rsid w:val="005D288E"/>
    <w:rsid w:val="005F7CDE"/>
    <w:rsid w:val="006310E6"/>
    <w:rsid w:val="006442AF"/>
    <w:rsid w:val="00687617"/>
    <w:rsid w:val="007069B0"/>
    <w:rsid w:val="00721823"/>
    <w:rsid w:val="00733541"/>
    <w:rsid w:val="00746D8D"/>
    <w:rsid w:val="0077646B"/>
    <w:rsid w:val="007864C4"/>
    <w:rsid w:val="00850ACF"/>
    <w:rsid w:val="008B18BD"/>
    <w:rsid w:val="008E7EDA"/>
    <w:rsid w:val="00933CC3"/>
    <w:rsid w:val="00944446"/>
    <w:rsid w:val="00947CA7"/>
    <w:rsid w:val="009B36E9"/>
    <w:rsid w:val="009C5127"/>
    <w:rsid w:val="009C5686"/>
    <w:rsid w:val="00A16F13"/>
    <w:rsid w:val="00A176DB"/>
    <w:rsid w:val="00A82FEB"/>
    <w:rsid w:val="00A90D88"/>
    <w:rsid w:val="00A93AAC"/>
    <w:rsid w:val="00B53019"/>
    <w:rsid w:val="00B86FB9"/>
    <w:rsid w:val="00BC6190"/>
    <w:rsid w:val="00C05316"/>
    <w:rsid w:val="00C339AA"/>
    <w:rsid w:val="00C46F58"/>
    <w:rsid w:val="00CB1080"/>
    <w:rsid w:val="00CC4E90"/>
    <w:rsid w:val="00D17A27"/>
    <w:rsid w:val="00D36398"/>
    <w:rsid w:val="00D41657"/>
    <w:rsid w:val="00D675C6"/>
    <w:rsid w:val="00E134B0"/>
    <w:rsid w:val="00E20C40"/>
    <w:rsid w:val="00EA13AA"/>
    <w:rsid w:val="00EB47A6"/>
    <w:rsid w:val="00EE520F"/>
    <w:rsid w:val="00EF2085"/>
    <w:rsid w:val="00F137EA"/>
    <w:rsid w:val="00F47BB0"/>
    <w:rsid w:val="00F7086B"/>
    <w:rsid w:val="00F71B3B"/>
    <w:rsid w:val="00F80DD3"/>
    <w:rsid w:val="00F9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E8FA"/>
  <w15:chartTrackingRefBased/>
  <w15:docId w15:val="{5C4C0011-79AE-411D-872B-9448EAE6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4EA"/>
    <w:pPr>
      <w:ind w:left="720"/>
      <w:contextualSpacing/>
    </w:pPr>
  </w:style>
  <w:style w:type="paragraph" w:styleId="FootnoteText">
    <w:name w:val="footnote text"/>
    <w:basedOn w:val="Normal"/>
    <w:link w:val="FootnoteTextChar"/>
    <w:uiPriority w:val="99"/>
    <w:semiHidden/>
    <w:unhideWhenUsed/>
    <w:rsid w:val="003C19A0"/>
    <w:rPr>
      <w:sz w:val="20"/>
      <w:szCs w:val="20"/>
    </w:rPr>
  </w:style>
  <w:style w:type="character" w:customStyle="1" w:styleId="FootnoteTextChar">
    <w:name w:val="Footnote Text Char"/>
    <w:basedOn w:val="DefaultParagraphFont"/>
    <w:link w:val="FootnoteText"/>
    <w:uiPriority w:val="99"/>
    <w:semiHidden/>
    <w:rsid w:val="003C19A0"/>
    <w:rPr>
      <w:sz w:val="20"/>
      <w:szCs w:val="20"/>
    </w:rPr>
  </w:style>
  <w:style w:type="character" w:styleId="FootnoteReference">
    <w:name w:val="footnote reference"/>
    <w:basedOn w:val="DefaultParagraphFont"/>
    <w:uiPriority w:val="99"/>
    <w:semiHidden/>
    <w:unhideWhenUsed/>
    <w:rsid w:val="003C19A0"/>
    <w:rPr>
      <w:vertAlign w:val="superscript"/>
    </w:rPr>
  </w:style>
  <w:style w:type="paragraph" w:styleId="Header">
    <w:name w:val="header"/>
    <w:basedOn w:val="Normal"/>
    <w:link w:val="HeaderChar"/>
    <w:uiPriority w:val="99"/>
    <w:unhideWhenUsed/>
    <w:rsid w:val="00EE520F"/>
    <w:pPr>
      <w:tabs>
        <w:tab w:val="center" w:pos="4680"/>
        <w:tab w:val="right" w:pos="9360"/>
      </w:tabs>
    </w:pPr>
  </w:style>
  <w:style w:type="character" w:customStyle="1" w:styleId="HeaderChar">
    <w:name w:val="Header Char"/>
    <w:basedOn w:val="DefaultParagraphFont"/>
    <w:link w:val="Header"/>
    <w:uiPriority w:val="99"/>
    <w:rsid w:val="00EE520F"/>
  </w:style>
  <w:style w:type="paragraph" w:styleId="Footer">
    <w:name w:val="footer"/>
    <w:basedOn w:val="Normal"/>
    <w:link w:val="FooterChar"/>
    <w:uiPriority w:val="99"/>
    <w:unhideWhenUsed/>
    <w:rsid w:val="00EE520F"/>
    <w:pPr>
      <w:tabs>
        <w:tab w:val="center" w:pos="4680"/>
        <w:tab w:val="right" w:pos="9360"/>
      </w:tabs>
    </w:pPr>
  </w:style>
  <w:style w:type="character" w:customStyle="1" w:styleId="FooterChar">
    <w:name w:val="Footer Char"/>
    <w:basedOn w:val="DefaultParagraphFont"/>
    <w:link w:val="Footer"/>
    <w:uiPriority w:val="99"/>
    <w:rsid w:val="00EE520F"/>
  </w:style>
  <w:style w:type="paragraph" w:styleId="Revision">
    <w:name w:val="Revision"/>
    <w:hidden/>
    <w:uiPriority w:val="99"/>
    <w:semiHidden/>
    <w:rsid w:val="004C7DDF"/>
  </w:style>
  <w:style w:type="character" w:styleId="CommentReference">
    <w:name w:val="annotation reference"/>
    <w:basedOn w:val="DefaultParagraphFont"/>
    <w:uiPriority w:val="99"/>
    <w:semiHidden/>
    <w:unhideWhenUsed/>
    <w:rsid w:val="004C7DDF"/>
    <w:rPr>
      <w:sz w:val="16"/>
      <w:szCs w:val="16"/>
    </w:rPr>
  </w:style>
  <w:style w:type="paragraph" w:styleId="CommentText">
    <w:name w:val="annotation text"/>
    <w:basedOn w:val="Normal"/>
    <w:link w:val="CommentTextChar"/>
    <w:uiPriority w:val="99"/>
    <w:unhideWhenUsed/>
    <w:rsid w:val="004C7DDF"/>
    <w:rPr>
      <w:sz w:val="20"/>
      <w:szCs w:val="20"/>
    </w:rPr>
  </w:style>
  <w:style w:type="character" w:customStyle="1" w:styleId="CommentTextChar">
    <w:name w:val="Comment Text Char"/>
    <w:basedOn w:val="DefaultParagraphFont"/>
    <w:link w:val="CommentText"/>
    <w:uiPriority w:val="99"/>
    <w:rsid w:val="004C7DDF"/>
    <w:rPr>
      <w:sz w:val="20"/>
      <w:szCs w:val="20"/>
    </w:rPr>
  </w:style>
  <w:style w:type="paragraph" w:styleId="CommentSubject">
    <w:name w:val="annotation subject"/>
    <w:basedOn w:val="CommentText"/>
    <w:next w:val="CommentText"/>
    <w:link w:val="CommentSubjectChar"/>
    <w:uiPriority w:val="99"/>
    <w:semiHidden/>
    <w:unhideWhenUsed/>
    <w:rsid w:val="004C7DDF"/>
    <w:rPr>
      <w:b/>
      <w:bCs/>
    </w:rPr>
  </w:style>
  <w:style w:type="character" w:customStyle="1" w:styleId="CommentSubjectChar">
    <w:name w:val="Comment Subject Char"/>
    <w:basedOn w:val="CommentTextChar"/>
    <w:link w:val="CommentSubject"/>
    <w:uiPriority w:val="99"/>
    <w:semiHidden/>
    <w:rsid w:val="004C7D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A460-2EA2-4FED-91C3-96B3070C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swanson</dc:creator>
  <cp:keywords/>
  <dc:description/>
  <cp:lastModifiedBy>Margaret Hardin</cp:lastModifiedBy>
  <cp:revision>2</cp:revision>
  <dcterms:created xsi:type="dcterms:W3CDTF">2023-12-14T18:06:00Z</dcterms:created>
  <dcterms:modified xsi:type="dcterms:W3CDTF">2023-12-14T18:06:00Z</dcterms:modified>
</cp:coreProperties>
</file>